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5993AE3E" w:rsidR="004834CA" w:rsidRPr="00404C7A" w:rsidRDefault="006E0C02" w:rsidP="00546653">
      <w:pPr>
        <w:pStyle w:val="Heading2"/>
        <w:rPr>
          <w:rFonts w:eastAsia="Times New Roman"/>
          <w:sz w:val="56"/>
          <w:szCs w:val="56"/>
        </w:rPr>
      </w:pPr>
      <w:r w:rsidRPr="006E0C02">
        <w:rPr>
          <w:rFonts w:eastAsiaTheme="minorHAnsi"/>
          <w:sz w:val="56"/>
          <w:szCs w:val="56"/>
          <w:lang w:val="en-GB" w:eastAsia="en-US"/>
        </w:rPr>
        <w:t>Conflict of Interest Policy</w:t>
      </w:r>
    </w:p>
    <w:tbl>
      <w:tblPr>
        <w:tblStyle w:val="PrimaryTable"/>
        <w:tblW w:w="0" w:type="auto"/>
        <w:tblLook w:val="04A0" w:firstRow="1" w:lastRow="0" w:firstColumn="1" w:lastColumn="0" w:noHBand="0" w:noVBand="1"/>
      </w:tblPr>
      <w:tblGrid>
        <w:gridCol w:w="3544"/>
        <w:gridCol w:w="5243"/>
      </w:tblGrid>
      <w:tr w:rsidR="004834CA" w14:paraId="2AFE7209" w14:textId="77777777" w:rsidTr="00404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B7FDE57" w14:textId="14B7319F"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Effective Date</w:t>
            </w:r>
          </w:p>
        </w:tc>
        <w:tc>
          <w:tcPr>
            <w:tcW w:w="5243" w:type="dxa"/>
            <w:shd w:val="clear" w:color="auto" w:fill="F2F2F2" w:themeFill="background1" w:themeFillShade="F2"/>
          </w:tcPr>
          <w:p w14:paraId="538185FF" w14:textId="77777777" w:rsidR="004834CA" w:rsidRPr="004834CA" w:rsidRDefault="004834CA" w:rsidP="004834C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0D6CDE5C"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10B5E558" w14:textId="349F513D"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Date Last Reviewed</w:t>
            </w:r>
          </w:p>
        </w:tc>
        <w:tc>
          <w:tcPr>
            <w:tcW w:w="5243" w:type="dxa"/>
          </w:tcPr>
          <w:p w14:paraId="2D2C0948"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39E9901B"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92D83C9" w14:textId="1C81473D"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Scheduled Review Date</w:t>
            </w:r>
          </w:p>
        </w:tc>
        <w:tc>
          <w:tcPr>
            <w:tcW w:w="5243" w:type="dxa"/>
          </w:tcPr>
          <w:p w14:paraId="4225A9A2"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408AF50"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4942379E" w14:textId="088FBEB5"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Supersedes</w:t>
            </w:r>
          </w:p>
        </w:tc>
        <w:tc>
          <w:tcPr>
            <w:tcW w:w="5243" w:type="dxa"/>
          </w:tcPr>
          <w:p w14:paraId="0C5C828A"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F8351F7"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CCB92B9" w14:textId="129C1D51"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Approved By</w:t>
            </w:r>
          </w:p>
        </w:tc>
        <w:tc>
          <w:tcPr>
            <w:tcW w:w="5243" w:type="dxa"/>
          </w:tcPr>
          <w:p w14:paraId="18C8842C"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08795B93" w14:textId="4D4DDFA1" w:rsidR="00002063" w:rsidRPr="00404C7A" w:rsidRDefault="00002063" w:rsidP="00546653">
      <w:pPr>
        <w:pStyle w:val="Heading3"/>
        <w:jc w:val="both"/>
        <w:rPr>
          <w:rFonts w:eastAsiaTheme="minorHAnsi"/>
          <w:sz w:val="36"/>
          <w:szCs w:val="36"/>
          <w:lang w:val="en-GB" w:eastAsia="en-US"/>
        </w:rPr>
      </w:pPr>
      <w:r w:rsidRPr="00404C7A">
        <w:rPr>
          <w:rFonts w:eastAsiaTheme="minorHAnsi"/>
          <w:sz w:val="36"/>
          <w:szCs w:val="36"/>
          <w:lang w:val="en-GB" w:eastAsia="en-US"/>
        </w:rPr>
        <w:t>Purpose</w:t>
      </w:r>
    </w:p>
    <w:p w14:paraId="39C74BFB" w14:textId="11E45188" w:rsidR="008D573B" w:rsidRDefault="008D573B" w:rsidP="006E0C02">
      <w:pPr>
        <w:pStyle w:val="Heading3"/>
        <w:jc w:val="both"/>
        <w:rPr>
          <w:color w:val="auto"/>
        </w:rPr>
      </w:pPr>
      <w:r w:rsidRPr="008D573B">
        <w:rPr>
          <w:color w:val="auto"/>
        </w:rPr>
        <w:t>This Policy provides an overview of what may constitute a conflict of interest. It specifies the responsibilities of all parties in order to ensure and potential conflicts of interest are disclosed.</w:t>
      </w:r>
    </w:p>
    <w:p w14:paraId="5694CC1A" w14:textId="73C12F6F" w:rsidR="00002063" w:rsidRPr="00404C7A" w:rsidRDefault="004834CA" w:rsidP="006E0C02">
      <w:pPr>
        <w:pStyle w:val="Heading3"/>
        <w:jc w:val="both"/>
        <w:rPr>
          <w:rFonts w:eastAsiaTheme="minorHAnsi"/>
          <w:sz w:val="36"/>
          <w:szCs w:val="36"/>
          <w:lang w:val="en-GB" w:eastAsia="en-US"/>
        </w:rPr>
      </w:pPr>
      <w:r w:rsidRPr="00404C7A">
        <w:rPr>
          <w:rFonts w:eastAsiaTheme="minorHAnsi"/>
          <w:sz w:val="36"/>
          <w:szCs w:val="36"/>
          <w:lang w:val="en-GB" w:eastAsia="en-US"/>
        </w:rPr>
        <w:t>Scope</w:t>
      </w:r>
      <w:r w:rsidR="0089601F" w:rsidRPr="00404C7A">
        <w:rPr>
          <w:rFonts w:eastAsiaTheme="minorHAnsi"/>
          <w:sz w:val="36"/>
          <w:szCs w:val="36"/>
          <w:lang w:val="en-GB" w:eastAsia="en-US"/>
        </w:rPr>
        <w:t xml:space="preserve"> </w:t>
      </w:r>
    </w:p>
    <w:p w14:paraId="6ABF0AD1" w14:textId="77777777" w:rsidR="008D573B" w:rsidRPr="006E0C02" w:rsidRDefault="008D573B" w:rsidP="008D573B">
      <w:pPr>
        <w:pStyle w:val="Heading3"/>
        <w:jc w:val="both"/>
        <w:rPr>
          <w:color w:val="auto"/>
        </w:rPr>
      </w:pPr>
      <w:bookmarkStart w:id="0" w:name="_Toc73700451"/>
      <w:r w:rsidRPr="006E0C02">
        <w:rPr>
          <w:color w:val="auto"/>
        </w:rPr>
        <w:t xml:space="preserve">The Policy applies to all employees, agents and contractors (including temporary contractors) of </w:t>
      </w:r>
      <w:r w:rsidRPr="008D573B">
        <w:rPr>
          <w:color w:val="auto"/>
          <w:highlight w:val="yellow"/>
        </w:rPr>
        <w:t>Organisation name</w:t>
      </w:r>
      <w:r w:rsidRPr="006E0C02">
        <w:rPr>
          <w:color w:val="auto"/>
        </w:rPr>
        <w:t xml:space="preserve">, collectively referred to as ‘workplace </w:t>
      </w:r>
      <w:proofErr w:type="gramStart"/>
      <w:r w:rsidRPr="006E0C02">
        <w:rPr>
          <w:color w:val="auto"/>
        </w:rPr>
        <w:t>participants’</w:t>
      </w:r>
      <w:proofErr w:type="gramEnd"/>
      <w:r w:rsidRPr="006E0C02">
        <w:rPr>
          <w:color w:val="auto"/>
        </w:rPr>
        <w:t>.</w:t>
      </w:r>
    </w:p>
    <w:p w14:paraId="4C081326" w14:textId="26378854" w:rsidR="00D6592E" w:rsidRDefault="00B30717" w:rsidP="00D6592E">
      <w:pPr>
        <w:pStyle w:val="Heading3"/>
        <w:rPr>
          <w:rFonts w:eastAsiaTheme="minorHAnsi"/>
          <w:sz w:val="36"/>
          <w:szCs w:val="36"/>
          <w:lang w:eastAsia="en-US"/>
        </w:rPr>
      </w:pPr>
      <w:r>
        <w:rPr>
          <w:rFonts w:eastAsiaTheme="minorHAnsi"/>
          <w:sz w:val="36"/>
          <w:szCs w:val="36"/>
          <w:lang w:eastAsia="en-US"/>
        </w:rPr>
        <w:t>Policy</w:t>
      </w:r>
      <w:r w:rsidR="00470175" w:rsidRPr="00D6592E">
        <w:rPr>
          <w:rFonts w:eastAsiaTheme="minorHAnsi"/>
          <w:sz w:val="36"/>
          <w:szCs w:val="36"/>
          <w:lang w:eastAsia="en-US"/>
        </w:rPr>
        <w:t xml:space="preserve"> </w:t>
      </w:r>
      <w:r w:rsidR="002C6A9D">
        <w:rPr>
          <w:rFonts w:eastAsiaTheme="minorHAnsi"/>
          <w:sz w:val="36"/>
          <w:szCs w:val="36"/>
          <w:lang w:eastAsia="en-US"/>
        </w:rPr>
        <w:t>R</w:t>
      </w:r>
      <w:r w:rsidR="00470175" w:rsidRPr="00D6592E">
        <w:rPr>
          <w:rFonts w:eastAsiaTheme="minorHAnsi"/>
          <w:sz w:val="36"/>
          <w:szCs w:val="36"/>
          <w:lang w:eastAsia="en-US"/>
        </w:rPr>
        <w:t>equirements</w:t>
      </w:r>
    </w:p>
    <w:p w14:paraId="5641A62E" w14:textId="77777777" w:rsidR="00B30717" w:rsidRPr="00B30717" w:rsidRDefault="00B30717" w:rsidP="00B30717">
      <w:pPr>
        <w:pStyle w:val="Heading3"/>
        <w:rPr>
          <w:rFonts w:eastAsiaTheme="minorHAnsi"/>
          <w:lang w:eastAsia="en-US"/>
        </w:rPr>
      </w:pPr>
      <w:r w:rsidRPr="00B30717">
        <w:rPr>
          <w:rFonts w:eastAsiaTheme="minorHAnsi"/>
          <w:lang w:eastAsia="en-US"/>
        </w:rPr>
        <w:t>What is a conflict of interest?</w:t>
      </w:r>
    </w:p>
    <w:p w14:paraId="2F910CA0" w14:textId="433C86E6" w:rsidR="00B30717" w:rsidRP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A conflict of interest arises when a workplace participant has a ‘secondary interest’ which could improperly influence the performance of the workplace participant’s duties and responsibilities in their work for </w:t>
      </w:r>
      <w:r w:rsidRPr="00B30717">
        <w:rPr>
          <w:rFonts w:asciiTheme="minorHAnsi" w:eastAsiaTheme="minorHAnsi" w:hAnsiTheme="minorHAnsi" w:cstheme="minorHAnsi"/>
          <w:sz w:val="22"/>
          <w:szCs w:val="22"/>
          <w:highlight w:val="yellow"/>
          <w:lang w:eastAsia="en-US"/>
        </w:rPr>
        <w:t>Organisation name.</w:t>
      </w:r>
    </w:p>
    <w:p w14:paraId="6A9E2EC3" w14:textId="77777777" w:rsidR="00B30717" w:rsidRP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A ‘secondary interest’ means anything that can have an actual or perceived impact or influence on the workplace participant, including the participant’s: </w:t>
      </w:r>
    </w:p>
    <w:p w14:paraId="5174EA79" w14:textId="77777777" w:rsidR="00B30717" w:rsidRPr="00B30717" w:rsidRDefault="00B30717" w:rsidP="00B30717">
      <w:pPr>
        <w:pStyle w:val="BodyText"/>
        <w:numPr>
          <w:ilvl w:val="0"/>
          <w:numId w:val="47"/>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own personal, professional or business interests; or</w:t>
      </w:r>
    </w:p>
    <w:p w14:paraId="0D53F28F" w14:textId="77777777" w:rsidR="00B30717" w:rsidRPr="00B30717" w:rsidRDefault="00B30717" w:rsidP="00B30717">
      <w:pPr>
        <w:pStyle w:val="BodyText"/>
        <w:numPr>
          <w:ilvl w:val="0"/>
          <w:numId w:val="47"/>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the personal, professional or business interests of individuals or groups with whom a workplace participant is closely associated (for instance, relatives, friends or even a rival).</w:t>
      </w:r>
    </w:p>
    <w:p w14:paraId="688D202E" w14:textId="77777777" w:rsidR="00B30717" w:rsidRPr="00B30717" w:rsidRDefault="00B30717" w:rsidP="00B30717">
      <w:pPr>
        <w:pStyle w:val="Heading3"/>
        <w:rPr>
          <w:rFonts w:eastAsiaTheme="minorHAnsi"/>
          <w:lang w:eastAsia="en-US"/>
        </w:rPr>
      </w:pPr>
      <w:r w:rsidRPr="00B30717">
        <w:rPr>
          <w:rFonts w:eastAsiaTheme="minorHAnsi"/>
          <w:lang w:eastAsia="en-US"/>
        </w:rPr>
        <w:t>Conflicts of interests can be ‘actual’ or ‘perceived’</w:t>
      </w:r>
    </w:p>
    <w:p w14:paraId="09186273" w14:textId="77777777" w:rsidR="00B30717" w:rsidRP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‘Actual’ conflicts of interests arise where a secondary interest actually improperly influences a workplace participant’s performance or behaviour.</w:t>
      </w:r>
    </w:p>
    <w:p w14:paraId="47588EB3" w14:textId="5A9C8250" w:rsidR="00372386"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However, conflicts of interest may still arise even if a secondary interest does not actually influence a workplace participant’s behaviour. For instance, secondary interests that could create </w:t>
      </w:r>
      <w:r w:rsidRPr="00B30717">
        <w:rPr>
          <w:rFonts w:asciiTheme="minorHAnsi" w:eastAsiaTheme="minorHAnsi" w:hAnsiTheme="minorHAnsi" w:cstheme="minorHAnsi"/>
          <w:sz w:val="22"/>
          <w:szCs w:val="22"/>
          <w:lang w:eastAsia="en-US"/>
        </w:rPr>
        <w:lastRenderedPageBreak/>
        <w:t>a perception that a workplace participant has been improperly influenced in their work also constitute a conflict of interest.</w:t>
      </w:r>
    </w:p>
    <w:p w14:paraId="414010E7" w14:textId="63B6EC04" w:rsidR="00B30717" w:rsidRDefault="00B30717" w:rsidP="00B30717">
      <w:pPr>
        <w:pStyle w:val="BodyText"/>
        <w:rPr>
          <w:rFonts w:asciiTheme="minorHAnsi" w:eastAsiaTheme="minorHAnsi" w:hAnsiTheme="minorHAnsi" w:cstheme="minorHAnsi"/>
          <w:i/>
          <w:iCs/>
          <w:sz w:val="22"/>
          <w:szCs w:val="22"/>
          <w:lang w:eastAsia="en-US"/>
        </w:rPr>
      </w:pPr>
      <w:r w:rsidRPr="00B30717">
        <w:rPr>
          <w:rFonts w:asciiTheme="minorHAnsi" w:eastAsiaTheme="minorHAnsi" w:hAnsiTheme="minorHAnsi" w:cstheme="minorHAnsi"/>
          <w:i/>
          <w:iCs/>
          <w:sz w:val="22"/>
          <w:szCs w:val="22"/>
          <w:lang w:eastAsia="en-US"/>
        </w:rPr>
        <w:t xml:space="preserve">Example: You or one of your family members has an interest in a company with whom you are required to negotiate a contract on behalf of </w:t>
      </w:r>
      <w:r w:rsidRPr="00B30717">
        <w:rPr>
          <w:rFonts w:asciiTheme="minorHAnsi" w:eastAsiaTheme="minorHAnsi" w:hAnsiTheme="minorHAnsi" w:cstheme="minorHAnsi"/>
          <w:i/>
          <w:iCs/>
          <w:sz w:val="22"/>
          <w:szCs w:val="22"/>
          <w:highlight w:val="yellow"/>
          <w:lang w:eastAsia="en-US"/>
        </w:rPr>
        <w:t>Organisation name</w:t>
      </w:r>
      <w:r w:rsidRPr="00B30717">
        <w:rPr>
          <w:rFonts w:asciiTheme="minorHAnsi" w:eastAsiaTheme="minorHAnsi" w:hAnsiTheme="minorHAnsi" w:cstheme="minorHAnsi"/>
          <w:i/>
          <w:iCs/>
          <w:sz w:val="22"/>
          <w:szCs w:val="22"/>
          <w:lang w:eastAsia="en-US"/>
        </w:rPr>
        <w:t xml:space="preserve"> for the provision of services. This would constitute (at the very least) a perceived conflict of interest.</w:t>
      </w:r>
    </w:p>
    <w:p w14:paraId="48522D28" w14:textId="77777777" w:rsidR="00B30717" w:rsidRPr="00B30717" w:rsidRDefault="00B30717" w:rsidP="00B30717">
      <w:pPr>
        <w:pStyle w:val="Heading3"/>
        <w:rPr>
          <w:rFonts w:eastAsiaTheme="minorHAnsi"/>
          <w:lang w:eastAsia="en-US"/>
        </w:rPr>
      </w:pPr>
      <w:r w:rsidRPr="00B30717">
        <w:rPr>
          <w:rFonts w:eastAsiaTheme="minorHAnsi"/>
          <w:lang w:eastAsia="en-US"/>
        </w:rPr>
        <w:t>Improper use of position, information and assets</w:t>
      </w:r>
    </w:p>
    <w:p w14:paraId="139B2A68" w14:textId="6DD69903" w:rsidR="00B30717" w:rsidRP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This Policy also prohibits workplace participants from using their position, information acquired in their position, or </w:t>
      </w:r>
      <w:r w:rsidRPr="00B30717">
        <w:rPr>
          <w:rFonts w:asciiTheme="minorHAnsi" w:eastAsiaTheme="minorHAnsi" w:hAnsiTheme="minorHAnsi" w:cstheme="minorHAnsi"/>
          <w:sz w:val="22"/>
          <w:szCs w:val="22"/>
          <w:highlight w:val="yellow"/>
          <w:lang w:eastAsia="en-US"/>
        </w:rPr>
        <w:t>Organisation name</w:t>
      </w:r>
      <w:r w:rsidRPr="00B30717">
        <w:rPr>
          <w:rFonts w:asciiTheme="minorHAnsi" w:eastAsiaTheme="minorHAnsi" w:hAnsiTheme="minorHAnsi" w:cstheme="minorHAnsi"/>
          <w:sz w:val="22"/>
          <w:szCs w:val="22"/>
          <w:lang w:eastAsia="en-US"/>
        </w:rPr>
        <w:t xml:space="preserve"> assets to obtain a benefit or advantage for: </w:t>
      </w:r>
    </w:p>
    <w:p w14:paraId="42B68736" w14:textId="77777777" w:rsidR="00B30717" w:rsidRPr="00B30717" w:rsidRDefault="00B30717" w:rsidP="00B30717">
      <w:pPr>
        <w:pStyle w:val="BodyText"/>
        <w:numPr>
          <w:ilvl w:val="0"/>
          <w:numId w:val="48"/>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themselves; or</w:t>
      </w:r>
    </w:p>
    <w:p w14:paraId="7B8951D5" w14:textId="6D30DFFE" w:rsidR="00B30717" w:rsidRDefault="00B30717" w:rsidP="00B30717">
      <w:pPr>
        <w:pStyle w:val="BodyText"/>
        <w:numPr>
          <w:ilvl w:val="0"/>
          <w:numId w:val="48"/>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for any other person.</w:t>
      </w:r>
    </w:p>
    <w:p w14:paraId="150C2840" w14:textId="77777777" w:rsidR="00B30717" w:rsidRPr="00B30717" w:rsidRDefault="00B30717" w:rsidP="00B30717">
      <w:pPr>
        <w:pStyle w:val="Heading3"/>
        <w:rPr>
          <w:rFonts w:eastAsiaTheme="minorHAnsi"/>
          <w:lang w:eastAsia="en-US"/>
        </w:rPr>
      </w:pPr>
      <w:r w:rsidRPr="00B30717">
        <w:rPr>
          <w:rFonts w:eastAsiaTheme="minorHAnsi"/>
          <w:lang w:eastAsia="en-US"/>
        </w:rPr>
        <w:t xml:space="preserve">Who is responsible for managing conflicts of interest? </w:t>
      </w:r>
    </w:p>
    <w:p w14:paraId="0E70CAA3" w14:textId="67C7A2BF" w:rsidR="00B30717" w:rsidRP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Managing conflicts of interest is the shared responsibility of </w:t>
      </w:r>
      <w:r w:rsidRPr="00B30717">
        <w:rPr>
          <w:rFonts w:asciiTheme="minorHAnsi" w:eastAsiaTheme="minorHAnsi" w:hAnsiTheme="minorHAnsi" w:cstheme="minorHAnsi"/>
          <w:sz w:val="22"/>
          <w:szCs w:val="22"/>
          <w:highlight w:val="yellow"/>
          <w:lang w:eastAsia="en-US"/>
        </w:rPr>
        <w:t>Organisation name</w:t>
      </w:r>
      <w:r w:rsidRPr="00B30717">
        <w:rPr>
          <w:rFonts w:asciiTheme="minorHAnsi" w:eastAsiaTheme="minorHAnsi" w:hAnsiTheme="minorHAnsi" w:cstheme="minorHAnsi"/>
          <w:sz w:val="22"/>
          <w:szCs w:val="22"/>
          <w:lang w:eastAsia="en-US"/>
        </w:rPr>
        <w:t xml:space="preserve">, </w:t>
      </w:r>
      <w:r w:rsidRPr="003A75EA">
        <w:rPr>
          <w:rFonts w:asciiTheme="minorHAnsi" w:eastAsiaTheme="minorHAnsi" w:hAnsiTheme="minorHAnsi" w:cstheme="minorHAnsi"/>
          <w:sz w:val="22"/>
          <w:szCs w:val="22"/>
          <w:highlight w:val="yellow"/>
          <w:lang w:eastAsia="en-US"/>
        </w:rPr>
        <w:t>senior management, supervisors, human resources</w:t>
      </w:r>
      <w:r w:rsidRPr="00B30717">
        <w:rPr>
          <w:rFonts w:asciiTheme="minorHAnsi" w:eastAsiaTheme="minorHAnsi" w:hAnsiTheme="minorHAnsi" w:cstheme="minorHAnsi"/>
          <w:sz w:val="22"/>
          <w:szCs w:val="22"/>
          <w:lang w:eastAsia="en-US"/>
        </w:rPr>
        <w:t xml:space="preserve"> and workplace participants.</w:t>
      </w:r>
    </w:p>
    <w:p w14:paraId="070E17AD" w14:textId="0D306032" w:rsid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All workplace participants have a responsibility to ask themselves whether their actions or decisions could give rise to a real or perceived conflict of interest, and if so, to take action to manage that conflict.</w:t>
      </w:r>
    </w:p>
    <w:p w14:paraId="1F7EA161" w14:textId="77777777" w:rsidR="00B30717" w:rsidRPr="00B30717" w:rsidRDefault="00B30717" w:rsidP="00B30717">
      <w:pPr>
        <w:pStyle w:val="Heading3"/>
        <w:rPr>
          <w:rFonts w:eastAsiaTheme="minorHAnsi"/>
          <w:lang w:eastAsia="en-US"/>
        </w:rPr>
      </w:pPr>
      <w:r w:rsidRPr="00B30717">
        <w:rPr>
          <w:rFonts w:eastAsiaTheme="minorHAnsi"/>
          <w:lang w:eastAsia="en-US"/>
        </w:rPr>
        <w:t>Declaring a conflict of interest</w:t>
      </w:r>
    </w:p>
    <w:p w14:paraId="5801D1EA" w14:textId="77777777" w:rsidR="00B30717" w:rsidRP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Avoiding all conflicts of interest (real or perceived) is not always feasible. However, in all cases where a conflict of interest arises, the conflict should be openly and transparently declared.</w:t>
      </w:r>
    </w:p>
    <w:p w14:paraId="13E726C6" w14:textId="550D16F1" w:rsid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A workplace participant should register or declare the actual or perceived conflict of interest to the workplace participant’s Manager. If the Manager is also subject to the conflict of interest, the workplace participant should register or declare the actual or perceived conflict of interest in writing to the </w:t>
      </w:r>
      <w:r w:rsidRPr="00B30717">
        <w:rPr>
          <w:rFonts w:asciiTheme="minorHAnsi" w:eastAsiaTheme="minorHAnsi" w:hAnsiTheme="minorHAnsi" w:cstheme="minorHAnsi"/>
          <w:sz w:val="22"/>
          <w:szCs w:val="22"/>
          <w:highlight w:val="yellow"/>
          <w:lang w:eastAsia="en-US"/>
        </w:rPr>
        <w:t>position</w:t>
      </w:r>
      <w:r w:rsidRPr="00B30717">
        <w:rPr>
          <w:rFonts w:asciiTheme="minorHAnsi" w:eastAsiaTheme="minorHAnsi" w:hAnsiTheme="minorHAnsi" w:cstheme="minorHAnsi"/>
          <w:sz w:val="22"/>
          <w:szCs w:val="22"/>
          <w:lang w:eastAsia="en-US"/>
        </w:rPr>
        <w:t>.</w:t>
      </w:r>
    </w:p>
    <w:p w14:paraId="5FF0D37C" w14:textId="77777777" w:rsidR="00B30717" w:rsidRPr="00B30717" w:rsidRDefault="00B30717" w:rsidP="00B30717">
      <w:pPr>
        <w:pStyle w:val="Heading3"/>
        <w:rPr>
          <w:rFonts w:eastAsiaTheme="minorHAnsi"/>
          <w:lang w:eastAsia="en-US"/>
        </w:rPr>
      </w:pPr>
      <w:r w:rsidRPr="00B30717">
        <w:rPr>
          <w:rFonts w:eastAsiaTheme="minorHAnsi"/>
          <w:lang w:eastAsia="en-US"/>
        </w:rPr>
        <w:t>Managing a conflict of interest</w:t>
      </w:r>
    </w:p>
    <w:p w14:paraId="34EE1BF5" w14:textId="2974EB94" w:rsidR="00B30717" w:rsidRP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A supervisor or manager who receives a declaration regarding a conflict of interest must then determine how to respond to the conflict.  Any response must be sufficient to ensure that </w:t>
      </w:r>
      <w:r w:rsidRPr="00B30717">
        <w:rPr>
          <w:rFonts w:asciiTheme="minorHAnsi" w:eastAsiaTheme="minorHAnsi" w:hAnsiTheme="minorHAnsi" w:cstheme="minorHAnsi"/>
          <w:sz w:val="22"/>
          <w:szCs w:val="22"/>
          <w:highlight w:val="yellow"/>
          <w:lang w:eastAsia="en-US"/>
        </w:rPr>
        <w:t>Organisation name</w:t>
      </w:r>
      <w:r w:rsidRPr="00B30717">
        <w:rPr>
          <w:rFonts w:asciiTheme="minorHAnsi" w:eastAsiaTheme="minorHAnsi" w:hAnsiTheme="minorHAnsi" w:cstheme="minorHAnsi"/>
          <w:sz w:val="22"/>
          <w:szCs w:val="22"/>
          <w:lang w:eastAsia="en-US"/>
        </w:rPr>
        <w:t xml:space="preserve"> can continue to:</w:t>
      </w:r>
    </w:p>
    <w:p w14:paraId="2DB34CAA" w14:textId="77777777" w:rsidR="00B30717" w:rsidRPr="00B30717" w:rsidRDefault="00B30717" w:rsidP="00B30717">
      <w:pPr>
        <w:pStyle w:val="BodyText"/>
        <w:numPr>
          <w:ilvl w:val="0"/>
          <w:numId w:val="49"/>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perform its services in an impartial and professional manner;</w:t>
      </w:r>
    </w:p>
    <w:p w14:paraId="5290D43F" w14:textId="77777777" w:rsidR="00B30717" w:rsidRPr="00B30717" w:rsidRDefault="00B30717" w:rsidP="00B30717">
      <w:pPr>
        <w:pStyle w:val="BodyText"/>
        <w:numPr>
          <w:ilvl w:val="0"/>
          <w:numId w:val="49"/>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maintain the highest ethical standards; and</w:t>
      </w:r>
    </w:p>
    <w:p w14:paraId="192B6176" w14:textId="77777777" w:rsidR="00B30717" w:rsidRPr="00B30717" w:rsidRDefault="00B30717" w:rsidP="00B30717">
      <w:pPr>
        <w:pStyle w:val="BodyText"/>
        <w:numPr>
          <w:ilvl w:val="0"/>
          <w:numId w:val="49"/>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deliver its services fairly, effectively and efficiently to customers.</w:t>
      </w:r>
    </w:p>
    <w:p w14:paraId="3046A6E9" w14:textId="77777777" w:rsidR="00B30717" w:rsidRPr="00B30717" w:rsidRDefault="00B30717" w:rsidP="00B30717">
      <w:pPr>
        <w:pStyle w:val="BodyText"/>
        <w:numPr>
          <w:ilvl w:val="0"/>
          <w:numId w:val="49"/>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Measures that can be adopted to minimise a conflict include: </w:t>
      </w:r>
    </w:p>
    <w:p w14:paraId="217E1795" w14:textId="77777777" w:rsidR="00B30717" w:rsidRPr="00B30717" w:rsidRDefault="00B30717" w:rsidP="00B30717">
      <w:pPr>
        <w:pStyle w:val="BodyText"/>
        <w:numPr>
          <w:ilvl w:val="0"/>
          <w:numId w:val="49"/>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recruiting third parties who do not have an interest (such as Human Resources or legal advisors) to advise on or participate in the matter;</w:t>
      </w:r>
    </w:p>
    <w:p w14:paraId="7D5B67EC" w14:textId="77777777" w:rsidR="00B30717" w:rsidRPr="00B30717" w:rsidRDefault="00B30717" w:rsidP="00B30717">
      <w:pPr>
        <w:pStyle w:val="BodyText"/>
        <w:numPr>
          <w:ilvl w:val="0"/>
          <w:numId w:val="49"/>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restricting involvement of a workplace participant in matters in which they have (or are perceived to have) a conflict of interest;</w:t>
      </w:r>
    </w:p>
    <w:p w14:paraId="36AEBCCD" w14:textId="77777777" w:rsidR="00B30717" w:rsidRPr="00B30717" w:rsidRDefault="00B30717" w:rsidP="00B30717">
      <w:pPr>
        <w:pStyle w:val="BodyText"/>
        <w:numPr>
          <w:ilvl w:val="0"/>
          <w:numId w:val="49"/>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removing the workplace participant from involvement in matters in which they have real or perceived conflicts of interest;</w:t>
      </w:r>
    </w:p>
    <w:p w14:paraId="688DC5E2" w14:textId="77777777" w:rsidR="00B30717" w:rsidRPr="00B30717" w:rsidRDefault="00B30717" w:rsidP="00B30717">
      <w:pPr>
        <w:pStyle w:val="BodyText"/>
        <w:numPr>
          <w:ilvl w:val="0"/>
          <w:numId w:val="49"/>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lastRenderedPageBreak/>
        <w:t>requiring the workplace participant to relinquish assets or other private interests in order to minimise the conflict;</w:t>
      </w:r>
    </w:p>
    <w:p w14:paraId="136703CF" w14:textId="25A30705" w:rsidR="00B30717" w:rsidRDefault="00B30717" w:rsidP="00B30717">
      <w:pPr>
        <w:pStyle w:val="BodyText"/>
        <w:numPr>
          <w:ilvl w:val="0"/>
          <w:numId w:val="49"/>
        </w:numPr>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in rare circumstances, a workplace participant may need to resign from their employment or end their contract for services in order to appropriately minimise the conflict.</w:t>
      </w:r>
    </w:p>
    <w:p w14:paraId="751639C0" w14:textId="77777777" w:rsidR="00B30717" w:rsidRPr="00B30717" w:rsidRDefault="00B30717" w:rsidP="00B30717">
      <w:pPr>
        <w:pStyle w:val="Heading3"/>
        <w:rPr>
          <w:rFonts w:eastAsiaTheme="minorHAnsi"/>
          <w:lang w:eastAsia="en-US"/>
        </w:rPr>
      </w:pPr>
      <w:r w:rsidRPr="00B30717">
        <w:rPr>
          <w:rFonts w:eastAsiaTheme="minorHAnsi"/>
          <w:lang w:eastAsia="en-US"/>
        </w:rPr>
        <w:t>If in doubt, declare</w:t>
      </w:r>
    </w:p>
    <w:p w14:paraId="70B2807F" w14:textId="77777777" w:rsidR="00B30717" w:rsidRP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If a workplace participant is ever under any doubt regarding whether a perceived or actual conflict of interest has arisen, the appropriate course of action is for the workplace participant to declare the conflict of interest. </w:t>
      </w:r>
    </w:p>
    <w:p w14:paraId="7A510A94" w14:textId="03168597" w:rsidR="00B30717" w:rsidRPr="00B30717" w:rsidRDefault="00B30717" w:rsidP="00B30717">
      <w:pPr>
        <w:pStyle w:val="BodyText"/>
        <w:rPr>
          <w:rFonts w:asciiTheme="minorHAnsi" w:eastAsiaTheme="minorHAnsi" w:hAnsiTheme="minorHAnsi" w:cstheme="minorHAnsi"/>
          <w:sz w:val="22"/>
          <w:szCs w:val="22"/>
          <w:lang w:eastAsia="en-US"/>
        </w:rPr>
      </w:pPr>
      <w:r w:rsidRPr="00B30717">
        <w:rPr>
          <w:rFonts w:asciiTheme="minorHAnsi" w:eastAsiaTheme="minorHAnsi" w:hAnsiTheme="minorHAnsi" w:cstheme="minorHAnsi"/>
          <w:sz w:val="22"/>
          <w:szCs w:val="22"/>
          <w:lang w:eastAsia="en-US"/>
        </w:rPr>
        <w:t xml:space="preserve">This serves to protect both the workplace participant and </w:t>
      </w:r>
      <w:r w:rsidRPr="00B30717">
        <w:rPr>
          <w:rFonts w:asciiTheme="minorHAnsi" w:eastAsiaTheme="minorHAnsi" w:hAnsiTheme="minorHAnsi" w:cstheme="minorHAnsi"/>
          <w:sz w:val="22"/>
          <w:szCs w:val="22"/>
          <w:highlight w:val="yellow"/>
          <w:lang w:eastAsia="en-US"/>
        </w:rPr>
        <w:t>Organisation name</w:t>
      </w:r>
      <w:r w:rsidRPr="00B30717">
        <w:rPr>
          <w:rFonts w:asciiTheme="minorHAnsi" w:eastAsiaTheme="minorHAnsi" w:hAnsiTheme="minorHAnsi" w:cstheme="minorHAnsi"/>
          <w:sz w:val="22"/>
          <w:szCs w:val="22"/>
          <w:lang w:eastAsia="en-US"/>
        </w:rPr>
        <w:t xml:space="preserve"> from any adverse consequences if an actual conflict of interest arises.</w:t>
      </w:r>
    </w:p>
    <w:bookmarkEnd w:id="0"/>
    <w:p w14:paraId="7CC1EF2D" w14:textId="77777777" w:rsidR="002D5D9A" w:rsidRPr="002D5D9A" w:rsidRDefault="002D5D9A" w:rsidP="002D5D9A">
      <w:pPr>
        <w:pStyle w:val="Heading3"/>
        <w:rPr>
          <w:sz w:val="36"/>
          <w:szCs w:val="36"/>
          <w:lang w:eastAsia="en-US"/>
        </w:rPr>
      </w:pPr>
      <w:r w:rsidRPr="002D5D9A">
        <w:rPr>
          <w:sz w:val="36"/>
          <w:szCs w:val="36"/>
          <w:lang w:eastAsia="en-US"/>
        </w:rPr>
        <w:t>Breaches of this policy</w:t>
      </w:r>
    </w:p>
    <w:p w14:paraId="4D6E26E8" w14:textId="77777777" w:rsidR="00B30717" w:rsidRPr="00B30717" w:rsidRDefault="00B30717" w:rsidP="00B30717">
      <w:pPr>
        <w:pStyle w:val="Heading3"/>
        <w:jc w:val="both"/>
        <w:rPr>
          <w:rFonts w:asciiTheme="minorHAnsi" w:eastAsia="Times New Roman" w:hAnsiTheme="minorHAnsi" w:cstheme="minorHAnsi"/>
          <w:color w:val="auto"/>
          <w:szCs w:val="22"/>
        </w:rPr>
      </w:pPr>
      <w:r w:rsidRPr="00B30717">
        <w:rPr>
          <w:rFonts w:asciiTheme="minorHAnsi" w:eastAsia="Times New Roman" w:hAnsiTheme="minorHAnsi" w:cstheme="minorHAnsi"/>
          <w:color w:val="auto"/>
          <w:szCs w:val="22"/>
        </w:rPr>
        <w:t xml:space="preserve">A failure to comply with the obligations contained in this Policy will lead to disciplinary action which may include, but is not limited to, termination of an employee’s employment or a contractor’s services. </w:t>
      </w:r>
    </w:p>
    <w:p w14:paraId="30F59B25" w14:textId="27EB27DD" w:rsidR="00B30717" w:rsidRDefault="00B30717" w:rsidP="00B30717">
      <w:pPr>
        <w:pStyle w:val="Heading3"/>
        <w:jc w:val="both"/>
        <w:rPr>
          <w:rFonts w:asciiTheme="minorHAnsi" w:eastAsia="Times New Roman" w:hAnsiTheme="minorHAnsi" w:cstheme="minorHAnsi"/>
          <w:color w:val="auto"/>
          <w:szCs w:val="22"/>
        </w:rPr>
      </w:pPr>
      <w:r w:rsidRPr="00B30717">
        <w:rPr>
          <w:rFonts w:asciiTheme="minorHAnsi" w:eastAsia="Times New Roman" w:hAnsiTheme="minorHAnsi" w:cstheme="minorHAnsi"/>
          <w:color w:val="auto"/>
          <w:szCs w:val="22"/>
        </w:rPr>
        <w:t xml:space="preserve">Breaches of this Policy will be handled under </w:t>
      </w:r>
      <w:r w:rsidRPr="00B30717">
        <w:rPr>
          <w:rFonts w:asciiTheme="minorHAnsi" w:eastAsia="Times New Roman" w:hAnsiTheme="minorHAnsi" w:cstheme="minorHAnsi"/>
          <w:color w:val="auto"/>
          <w:szCs w:val="22"/>
          <w:highlight w:val="yellow"/>
        </w:rPr>
        <w:t>Organisation name’s</w:t>
      </w:r>
      <w:r w:rsidRPr="00B30717">
        <w:rPr>
          <w:rFonts w:asciiTheme="minorHAnsi" w:eastAsia="Times New Roman" w:hAnsiTheme="minorHAnsi" w:cstheme="minorHAnsi"/>
          <w:color w:val="auto"/>
          <w:szCs w:val="22"/>
        </w:rPr>
        <w:t xml:space="preserve"> </w:t>
      </w:r>
      <w:r w:rsidRPr="00B30717">
        <w:rPr>
          <w:rFonts w:asciiTheme="minorHAnsi" w:eastAsia="Times New Roman" w:hAnsiTheme="minorHAnsi" w:cstheme="minorHAnsi"/>
          <w:color w:val="auto"/>
          <w:szCs w:val="22"/>
          <w:highlight w:val="yellow"/>
        </w:rPr>
        <w:t>name of Disciplinary Policy.</w:t>
      </w:r>
    </w:p>
    <w:p w14:paraId="03724E7B" w14:textId="06BA37A6" w:rsidR="008E6AC1" w:rsidRPr="00404C7A" w:rsidRDefault="008E6AC1" w:rsidP="00B30717">
      <w:pPr>
        <w:pStyle w:val="Heading3"/>
        <w:jc w:val="both"/>
        <w:rPr>
          <w:sz w:val="36"/>
          <w:szCs w:val="36"/>
          <w:lang w:val="en-GB" w:eastAsia="en-US"/>
        </w:rPr>
      </w:pPr>
      <w:r w:rsidRPr="00404C7A">
        <w:rPr>
          <w:sz w:val="36"/>
          <w:szCs w:val="36"/>
          <w:lang w:val="en-GB" w:eastAsia="en-US"/>
        </w:rPr>
        <w:t>Questions</w:t>
      </w:r>
    </w:p>
    <w:p w14:paraId="1E4E067E" w14:textId="064CC766" w:rsidR="008E6AC1" w:rsidRDefault="008E6AC1" w:rsidP="00546653">
      <w:pPr>
        <w:pStyle w:val="BodyText"/>
        <w:jc w:val="both"/>
        <w:rPr>
          <w:rFonts w:asciiTheme="minorHAnsi" w:hAnsiTheme="minorHAnsi"/>
          <w:sz w:val="22"/>
          <w:szCs w:val="22"/>
        </w:rPr>
      </w:pPr>
      <w:r w:rsidRPr="00D6592E">
        <w:rPr>
          <w:rFonts w:asciiTheme="minorHAnsi" w:hAnsiTheme="minorHAnsi"/>
          <w:sz w:val="22"/>
          <w:szCs w:val="22"/>
          <w:highlight w:val="yellow"/>
        </w:rPr>
        <w:t>Identify the person or position employees can approach if they have questions about the policy.</w:t>
      </w:r>
    </w:p>
    <w:p w14:paraId="4CB86DD4" w14:textId="33F0BBE4" w:rsidR="00470175" w:rsidRPr="00404C7A" w:rsidRDefault="00470175" w:rsidP="00470175">
      <w:pPr>
        <w:pStyle w:val="Heading3"/>
        <w:jc w:val="both"/>
        <w:rPr>
          <w:rFonts w:asciiTheme="minorHAnsi" w:eastAsiaTheme="minorHAnsi" w:hAnsiTheme="minorHAnsi" w:cstheme="minorHAnsi"/>
          <w:sz w:val="36"/>
          <w:szCs w:val="36"/>
          <w:lang w:val="en-GB" w:eastAsia="en-US"/>
        </w:rPr>
      </w:pPr>
      <w:r w:rsidRPr="00404C7A">
        <w:rPr>
          <w:rFonts w:eastAsiaTheme="minorHAnsi"/>
          <w:sz w:val="36"/>
          <w:szCs w:val="36"/>
          <w:lang w:val="en-GB" w:eastAsia="en-US"/>
        </w:rPr>
        <w:t>Variations</w:t>
      </w:r>
    </w:p>
    <w:p w14:paraId="3AE3A440" w14:textId="35B607CC" w:rsidR="002D5D9A" w:rsidRDefault="00B31ADE" w:rsidP="00546653">
      <w:pPr>
        <w:jc w:val="both"/>
        <w:rPr>
          <w:rFonts w:asciiTheme="minorHAnsi" w:hAnsiTheme="minorHAnsi"/>
          <w:sz w:val="22"/>
          <w:szCs w:val="22"/>
        </w:rPr>
      </w:pPr>
      <w:r w:rsidRPr="00B31ADE">
        <w:rPr>
          <w:rFonts w:asciiTheme="minorHAnsi" w:hAnsiTheme="minorHAnsi"/>
          <w:sz w:val="22"/>
          <w:szCs w:val="22"/>
        </w:rPr>
        <w:t>We reserve the right to vary, replace or terminate the policy from time to time.</w:t>
      </w:r>
    </w:p>
    <w:p w14:paraId="16C87DB9" w14:textId="741E9FD3" w:rsidR="00470175" w:rsidRDefault="00470175" w:rsidP="00470175">
      <w:pPr>
        <w:pStyle w:val="Heading3"/>
        <w:rPr>
          <w:sz w:val="36"/>
          <w:szCs w:val="36"/>
        </w:rPr>
      </w:pPr>
      <w:r w:rsidRPr="00404C7A">
        <w:rPr>
          <w:sz w:val="36"/>
          <w:szCs w:val="36"/>
        </w:rPr>
        <w:t>Employee Acknowledgement</w:t>
      </w:r>
    </w:p>
    <w:p w14:paraId="6DDBEC35" w14:textId="34544CF4" w:rsidR="002D5D9A" w:rsidRPr="00D6592E" w:rsidRDefault="00D6592E" w:rsidP="00D6592E">
      <w:pPr>
        <w:pStyle w:val="BodyText"/>
        <w:rPr>
          <w:rFonts w:asciiTheme="minorHAnsi" w:hAnsiTheme="minorHAnsi" w:cstheme="minorHAnsi"/>
          <w:sz w:val="22"/>
          <w:szCs w:val="22"/>
        </w:rPr>
      </w:pPr>
      <w:r w:rsidRPr="00D6592E">
        <w:rPr>
          <w:rFonts w:asciiTheme="minorHAnsi" w:hAnsiTheme="minorHAnsi" w:cstheme="minorHAnsi"/>
          <w:sz w:val="22"/>
          <w:szCs w:val="22"/>
        </w:rPr>
        <w:t>I agree that I have received and understood the above policy. I agree to comply with all policy requirements. I understand that there may be disciplinary consequences should I fail to comply with the above policy. This may result in the termination of my employment.</w:t>
      </w:r>
    </w:p>
    <w:tbl>
      <w:tblPr>
        <w:tblStyle w:val="PrimaryTable"/>
        <w:tblW w:w="0" w:type="auto"/>
        <w:tblLook w:val="04A0" w:firstRow="1" w:lastRow="0" w:firstColumn="1" w:lastColumn="0" w:noHBand="0" w:noVBand="1"/>
      </w:tblPr>
      <w:tblGrid>
        <w:gridCol w:w="3544"/>
        <w:gridCol w:w="5243"/>
      </w:tblGrid>
      <w:tr w:rsidR="00470175" w:rsidRPr="004834CA" w14:paraId="73F2BAF6" w14:textId="77777777" w:rsidTr="00F51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E97A7F4" w14:textId="27FF51DD"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Name</w:t>
            </w:r>
          </w:p>
        </w:tc>
        <w:tc>
          <w:tcPr>
            <w:tcW w:w="5243" w:type="dxa"/>
            <w:shd w:val="clear" w:color="auto" w:fill="F2F2F2" w:themeFill="background1" w:themeFillShade="F2"/>
          </w:tcPr>
          <w:p w14:paraId="0B1306A6" w14:textId="77777777" w:rsidR="00470175" w:rsidRPr="004834CA" w:rsidRDefault="00470175" w:rsidP="00F51A88">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70175" w:rsidRPr="004834CA" w14:paraId="2D09A1ED" w14:textId="77777777" w:rsidTr="00F51A88">
        <w:tc>
          <w:tcPr>
            <w:cnfStyle w:val="001000000000" w:firstRow="0" w:lastRow="0" w:firstColumn="1" w:lastColumn="0" w:oddVBand="0" w:evenVBand="0" w:oddHBand="0" w:evenHBand="0" w:firstRowFirstColumn="0" w:firstRowLastColumn="0" w:lastRowFirstColumn="0" w:lastRowLastColumn="0"/>
            <w:tcW w:w="3544" w:type="dxa"/>
          </w:tcPr>
          <w:p w14:paraId="41FB5319" w14:textId="0DB519ED"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Signature</w:t>
            </w:r>
          </w:p>
        </w:tc>
        <w:tc>
          <w:tcPr>
            <w:tcW w:w="5243" w:type="dxa"/>
          </w:tcPr>
          <w:p w14:paraId="61AFB6EE" w14:textId="77777777" w:rsidR="00470175" w:rsidRPr="004834CA" w:rsidRDefault="00470175" w:rsidP="00F51A88">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70175" w:rsidRPr="004834CA" w14:paraId="0F22FE18" w14:textId="77777777" w:rsidTr="00F51A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595D64A" w14:textId="43EED89F"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 xml:space="preserve">Date </w:t>
            </w:r>
          </w:p>
        </w:tc>
        <w:tc>
          <w:tcPr>
            <w:tcW w:w="5243" w:type="dxa"/>
          </w:tcPr>
          <w:p w14:paraId="404AC2E1" w14:textId="77777777" w:rsidR="00470175" w:rsidRPr="004834CA" w:rsidRDefault="00470175" w:rsidP="00F51A88">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5CAE87AC" w14:textId="5D5CC34F" w:rsidR="00470175" w:rsidRDefault="00470175" w:rsidP="00404C7A">
      <w:pPr>
        <w:pStyle w:val="BodyText"/>
      </w:pPr>
    </w:p>
    <w:p w14:paraId="6904B141" w14:textId="77777777" w:rsidR="008D573B" w:rsidRPr="00B30717" w:rsidRDefault="008D573B" w:rsidP="008D573B">
      <w:pPr>
        <w:pStyle w:val="Heading3"/>
        <w:jc w:val="both"/>
        <w:rPr>
          <w:rFonts w:asciiTheme="minorHAnsi" w:hAnsiTheme="minorHAnsi" w:cstheme="minorHAnsi"/>
          <w:color w:val="auto"/>
        </w:rPr>
      </w:pPr>
      <w:r w:rsidRPr="00B30717">
        <w:rPr>
          <w:rFonts w:asciiTheme="minorHAnsi" w:hAnsiTheme="minorHAnsi" w:cstheme="minorHAnsi"/>
          <w:color w:val="auto"/>
        </w:rPr>
        <w:t>The Policy does not form part of any employee’s contract of employment; nor does it form part of any other workplace participant’s contract for services.</w:t>
      </w:r>
    </w:p>
    <w:p w14:paraId="4ABDA8E2" w14:textId="77777777" w:rsidR="008D573B" w:rsidRPr="00470175" w:rsidRDefault="008D573B" w:rsidP="00404C7A">
      <w:pPr>
        <w:pStyle w:val="BodyText"/>
      </w:pPr>
    </w:p>
    <w:sectPr w:rsidR="008D573B" w:rsidRPr="00470175" w:rsidSect="00E46E62">
      <w:headerReference w:type="default" r:id="rId9"/>
      <w:footerReference w:type="default" r:id="rId10"/>
      <w:pgSz w:w="11906" w:h="16838" w:code="9"/>
      <w:pgMar w:top="1701" w:right="1134" w:bottom="1418"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1315" w14:textId="77777777" w:rsidR="007C26AB" w:rsidRDefault="007C26AB" w:rsidP="00C20C17">
      <w:r>
        <w:separator/>
      </w:r>
    </w:p>
  </w:endnote>
  <w:endnote w:type="continuationSeparator" w:id="0">
    <w:p w14:paraId="1AC7C00F" w14:textId="77777777" w:rsidR="007C26AB" w:rsidRDefault="007C26AB"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60C8942C" w:rsidR="004E1B4D" w:rsidRPr="00420F07" w:rsidRDefault="003A75EA" w:rsidP="004E1B4D">
          <w:pPr>
            <w:pStyle w:val="Footer"/>
            <w:rPr>
              <w:b/>
              <w:bCs/>
            </w:rPr>
          </w:pPr>
          <w:r>
            <w:rPr>
              <w:b/>
              <w:bCs/>
            </w:rPr>
            <w:t>Conflict of Interest Policy</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C4E2" w14:textId="77777777" w:rsidR="007C26AB" w:rsidRDefault="007C26AB" w:rsidP="00C20C17">
      <w:r>
        <w:separator/>
      </w:r>
    </w:p>
  </w:footnote>
  <w:footnote w:type="continuationSeparator" w:id="0">
    <w:p w14:paraId="529494A2" w14:textId="77777777" w:rsidR="007C26AB" w:rsidRDefault="007C26AB"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3F5"/>
    <w:multiLevelType w:val="hybridMultilevel"/>
    <w:tmpl w:val="36165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E59A6"/>
    <w:multiLevelType w:val="hybridMultilevel"/>
    <w:tmpl w:val="DB18E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14A0C"/>
    <w:multiLevelType w:val="hybridMultilevel"/>
    <w:tmpl w:val="B9043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5756CB4"/>
    <w:multiLevelType w:val="hybridMultilevel"/>
    <w:tmpl w:val="201AF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1F7341EF"/>
    <w:multiLevelType w:val="multilevel"/>
    <w:tmpl w:val="569050E8"/>
    <w:numStyleLink w:val="ListAppendix"/>
  </w:abstractNum>
  <w:abstractNum w:abstractNumId="11"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FC0D20"/>
    <w:multiLevelType w:val="hybridMultilevel"/>
    <w:tmpl w:val="6456B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820775"/>
    <w:multiLevelType w:val="hybridMultilevel"/>
    <w:tmpl w:val="7D222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3C7C30FD"/>
    <w:multiLevelType w:val="hybridMultilevel"/>
    <w:tmpl w:val="BFA4A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C63ED8"/>
    <w:multiLevelType w:val="hybridMultilevel"/>
    <w:tmpl w:val="B8B0C4E0"/>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Times New Roman"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Times New Roman"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Times New Roman" w:hint="default"/>
      </w:rPr>
    </w:lvl>
    <w:lvl w:ilvl="8" w:tplc="04090005">
      <w:start w:val="1"/>
      <w:numFmt w:val="bullet"/>
      <w:lvlText w:val=""/>
      <w:lvlJc w:val="left"/>
      <w:pPr>
        <w:ind w:left="7614" w:hanging="360"/>
      </w:pPr>
      <w:rPr>
        <w:rFonts w:ascii="Wingdings" w:hAnsi="Wingdings" w:hint="default"/>
      </w:rPr>
    </w:lvl>
  </w:abstractNum>
  <w:abstractNum w:abstractNumId="23" w15:restartNumberingAfterBreak="0">
    <w:nsid w:val="42B30489"/>
    <w:multiLevelType w:val="multilevel"/>
    <w:tmpl w:val="F438B886"/>
    <w:numStyleLink w:val="ListNumber"/>
  </w:abstractNum>
  <w:abstractNum w:abstractNumId="24" w15:restartNumberingAfterBreak="0">
    <w:nsid w:val="46FA3A4D"/>
    <w:multiLevelType w:val="multilevel"/>
    <w:tmpl w:val="8D0A5F62"/>
    <w:numStyleLink w:val="ListNbrHeading"/>
  </w:abstractNum>
  <w:abstractNum w:abstractNumId="25"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B8402F"/>
    <w:multiLevelType w:val="hybridMultilevel"/>
    <w:tmpl w:val="FE0CD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C30F67"/>
    <w:multiLevelType w:val="hybridMultilevel"/>
    <w:tmpl w:val="AF4EDB76"/>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Times New Roman"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Times New Roman"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Times New Roman" w:hint="default"/>
      </w:rPr>
    </w:lvl>
    <w:lvl w:ilvl="8" w:tplc="04090005">
      <w:start w:val="1"/>
      <w:numFmt w:val="bullet"/>
      <w:lvlText w:val=""/>
      <w:lvlJc w:val="left"/>
      <w:pPr>
        <w:ind w:left="7614" w:hanging="360"/>
      </w:pPr>
      <w:rPr>
        <w:rFonts w:ascii="Wingdings" w:hAnsi="Wingdings" w:hint="default"/>
      </w:rPr>
    </w:lvl>
  </w:abstractNum>
  <w:abstractNum w:abstractNumId="33"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2" w15:restartNumberingAfterBreak="0">
    <w:nsid w:val="72C41930"/>
    <w:multiLevelType w:val="hybridMultilevel"/>
    <w:tmpl w:val="9FE0E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A04C7"/>
    <w:multiLevelType w:val="hybridMultilevel"/>
    <w:tmpl w:val="4BCAD394"/>
    <w:lvl w:ilvl="0" w:tplc="72B6168A">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5"/>
  </w:num>
  <w:num w:numId="2">
    <w:abstractNumId w:val="4"/>
  </w:num>
  <w:num w:numId="3">
    <w:abstractNumId w:val="41"/>
  </w:num>
  <w:num w:numId="4">
    <w:abstractNumId w:val="9"/>
  </w:num>
  <w:num w:numId="5">
    <w:abstractNumId w:val="7"/>
  </w:num>
  <w:num w:numId="6">
    <w:abstractNumId w:val="20"/>
  </w:num>
  <w:num w:numId="7">
    <w:abstractNumId w:val="13"/>
  </w:num>
  <w:num w:numId="8">
    <w:abstractNumId w:val="16"/>
  </w:num>
  <w:num w:numId="9">
    <w:abstractNumId w:val="13"/>
  </w:num>
  <w:num w:numId="10">
    <w:abstractNumId w:val="16"/>
  </w:num>
  <w:num w:numId="11">
    <w:abstractNumId w:val="23"/>
  </w:num>
  <w:num w:numId="12">
    <w:abstractNumId w:val="10"/>
  </w:num>
  <w:num w:numId="13">
    <w:abstractNumId w:val="24"/>
  </w:num>
  <w:num w:numId="14">
    <w:abstractNumId w:val="12"/>
  </w:num>
  <w:num w:numId="15">
    <w:abstractNumId w:val="15"/>
  </w:num>
  <w:num w:numId="16">
    <w:abstractNumId w:val="34"/>
  </w:num>
  <w:num w:numId="17">
    <w:abstractNumId w:val="29"/>
  </w:num>
  <w:num w:numId="18">
    <w:abstractNumId w:val="37"/>
  </w:num>
  <w:num w:numId="19">
    <w:abstractNumId w:val="8"/>
  </w:num>
  <w:num w:numId="20">
    <w:abstractNumId w:val="25"/>
  </w:num>
  <w:num w:numId="21">
    <w:abstractNumId w:val="25"/>
  </w:num>
  <w:num w:numId="22">
    <w:abstractNumId w:val="44"/>
  </w:num>
  <w:num w:numId="23">
    <w:abstractNumId w:val="38"/>
  </w:num>
  <w:num w:numId="24">
    <w:abstractNumId w:val="26"/>
  </w:num>
  <w:num w:numId="25">
    <w:abstractNumId w:val="39"/>
  </w:num>
  <w:num w:numId="26">
    <w:abstractNumId w:val="2"/>
  </w:num>
  <w:num w:numId="27">
    <w:abstractNumId w:val="11"/>
  </w:num>
  <w:num w:numId="28">
    <w:abstractNumId w:val="43"/>
  </w:num>
  <w:num w:numId="29">
    <w:abstractNumId w:val="30"/>
  </w:num>
  <w:num w:numId="30">
    <w:abstractNumId w:val="40"/>
  </w:num>
  <w:num w:numId="31">
    <w:abstractNumId w:val="28"/>
  </w:num>
  <w:num w:numId="32">
    <w:abstractNumId w:val="35"/>
  </w:num>
  <w:num w:numId="33">
    <w:abstractNumId w:val="33"/>
  </w:num>
  <w:num w:numId="34">
    <w:abstractNumId w:val="17"/>
  </w:num>
  <w:num w:numId="35">
    <w:abstractNumId w:val="27"/>
  </w:num>
  <w:num w:numId="36">
    <w:abstractNumId w:val="14"/>
  </w:num>
  <w:num w:numId="37">
    <w:abstractNumId w:val="36"/>
  </w:num>
  <w:num w:numId="38">
    <w:abstractNumId w:val="6"/>
  </w:num>
  <w:num w:numId="39">
    <w:abstractNumId w:val="45"/>
  </w:num>
  <w:num w:numId="40">
    <w:abstractNumId w:val="19"/>
  </w:num>
  <w:num w:numId="41">
    <w:abstractNumId w:val="21"/>
  </w:num>
  <w:num w:numId="42">
    <w:abstractNumId w:val="3"/>
  </w:num>
  <w:num w:numId="43">
    <w:abstractNumId w:val="42"/>
  </w:num>
  <w:num w:numId="44">
    <w:abstractNumId w:val="22"/>
  </w:num>
  <w:num w:numId="45">
    <w:abstractNumId w:val="32"/>
  </w:num>
  <w:num w:numId="46">
    <w:abstractNumId w:val="18"/>
  </w:num>
  <w:num w:numId="47">
    <w:abstractNumId w:val="0"/>
  </w:num>
  <w:num w:numId="48">
    <w:abstractNumId w:val="31"/>
  </w:num>
  <w:num w:numId="4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96C64"/>
    <w:rsid w:val="001A5205"/>
    <w:rsid w:val="001A7126"/>
    <w:rsid w:val="001B73EE"/>
    <w:rsid w:val="001B793A"/>
    <w:rsid w:val="001D2FC0"/>
    <w:rsid w:val="001E3B79"/>
    <w:rsid w:val="001E544B"/>
    <w:rsid w:val="001F1600"/>
    <w:rsid w:val="001F2361"/>
    <w:rsid w:val="001F3123"/>
    <w:rsid w:val="00201A47"/>
    <w:rsid w:val="00210117"/>
    <w:rsid w:val="00280690"/>
    <w:rsid w:val="002A01A6"/>
    <w:rsid w:val="002A79D4"/>
    <w:rsid w:val="002C11C5"/>
    <w:rsid w:val="002C5844"/>
    <w:rsid w:val="002C6A9D"/>
    <w:rsid w:val="002D27CD"/>
    <w:rsid w:val="002D5D9A"/>
    <w:rsid w:val="002D5FA0"/>
    <w:rsid w:val="002E496D"/>
    <w:rsid w:val="002F612F"/>
    <w:rsid w:val="00301E18"/>
    <w:rsid w:val="003520CD"/>
    <w:rsid w:val="0035730D"/>
    <w:rsid w:val="00372386"/>
    <w:rsid w:val="003778E8"/>
    <w:rsid w:val="00380E47"/>
    <w:rsid w:val="00395CC2"/>
    <w:rsid w:val="003A0096"/>
    <w:rsid w:val="003A1399"/>
    <w:rsid w:val="003A75EA"/>
    <w:rsid w:val="003C3220"/>
    <w:rsid w:val="003D03B0"/>
    <w:rsid w:val="003E4D4F"/>
    <w:rsid w:val="003E511B"/>
    <w:rsid w:val="003F4C3E"/>
    <w:rsid w:val="00403971"/>
    <w:rsid w:val="00404C7A"/>
    <w:rsid w:val="00411753"/>
    <w:rsid w:val="00420F07"/>
    <w:rsid w:val="004256AC"/>
    <w:rsid w:val="00431B0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739E"/>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E0C02"/>
    <w:rsid w:val="006F273E"/>
    <w:rsid w:val="006F72DD"/>
    <w:rsid w:val="00704719"/>
    <w:rsid w:val="00711B3E"/>
    <w:rsid w:val="007166B7"/>
    <w:rsid w:val="00731B10"/>
    <w:rsid w:val="00733803"/>
    <w:rsid w:val="0074034B"/>
    <w:rsid w:val="00740C53"/>
    <w:rsid w:val="00753D70"/>
    <w:rsid w:val="00754F05"/>
    <w:rsid w:val="00757E4F"/>
    <w:rsid w:val="00772511"/>
    <w:rsid w:val="0078504D"/>
    <w:rsid w:val="0078783C"/>
    <w:rsid w:val="007A6EED"/>
    <w:rsid w:val="007B215D"/>
    <w:rsid w:val="007C26AB"/>
    <w:rsid w:val="007C38B8"/>
    <w:rsid w:val="007D5D4D"/>
    <w:rsid w:val="007D6A4C"/>
    <w:rsid w:val="007F5557"/>
    <w:rsid w:val="008131D1"/>
    <w:rsid w:val="00834296"/>
    <w:rsid w:val="0086012B"/>
    <w:rsid w:val="008609E6"/>
    <w:rsid w:val="00862690"/>
    <w:rsid w:val="00866DEC"/>
    <w:rsid w:val="0089601F"/>
    <w:rsid w:val="008A235D"/>
    <w:rsid w:val="008B76E0"/>
    <w:rsid w:val="008D573B"/>
    <w:rsid w:val="008D63D7"/>
    <w:rsid w:val="008D7BC5"/>
    <w:rsid w:val="008D7F78"/>
    <w:rsid w:val="008E6AC1"/>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0717"/>
    <w:rsid w:val="00B31ADE"/>
    <w:rsid w:val="00B36A6A"/>
    <w:rsid w:val="00B441B4"/>
    <w:rsid w:val="00B70B92"/>
    <w:rsid w:val="00B7408E"/>
    <w:rsid w:val="00B742E4"/>
    <w:rsid w:val="00B93BCB"/>
    <w:rsid w:val="00B96130"/>
    <w:rsid w:val="00BA088A"/>
    <w:rsid w:val="00BA3B0A"/>
    <w:rsid w:val="00BB15EA"/>
    <w:rsid w:val="00BC0E71"/>
    <w:rsid w:val="00BE2068"/>
    <w:rsid w:val="00BF291A"/>
    <w:rsid w:val="00BF728B"/>
    <w:rsid w:val="00C20C17"/>
    <w:rsid w:val="00C33B32"/>
    <w:rsid w:val="00C74899"/>
    <w:rsid w:val="00C8147F"/>
    <w:rsid w:val="00C82181"/>
    <w:rsid w:val="00CA3403"/>
    <w:rsid w:val="00CB72DD"/>
    <w:rsid w:val="00D2379D"/>
    <w:rsid w:val="00D6592E"/>
    <w:rsid w:val="00D82155"/>
    <w:rsid w:val="00DD0AFE"/>
    <w:rsid w:val="00DD38B1"/>
    <w:rsid w:val="00E05B1B"/>
    <w:rsid w:val="00E20309"/>
    <w:rsid w:val="00E26F06"/>
    <w:rsid w:val="00E34AAC"/>
    <w:rsid w:val="00E36FC1"/>
    <w:rsid w:val="00E44E7C"/>
    <w:rsid w:val="00E46E62"/>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aliases w:val="List Paragraph 1"/>
    <w:basedOn w:val="BodyText"/>
    <w:link w:val="ListParagraphChar"/>
    <w:uiPriority w:val="1"/>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 1 Char"/>
    <w:basedOn w:val="DefaultParagraphFont"/>
    <w:link w:val="ListParagraph0"/>
    <w:uiPriority w:val="1"/>
    <w:locked/>
    <w:rsid w:val="002C6A9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209071147">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35848683">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70398499">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895165747">
      <w:bodyDiv w:val="1"/>
      <w:marLeft w:val="0"/>
      <w:marRight w:val="0"/>
      <w:marTop w:val="0"/>
      <w:marBottom w:val="0"/>
      <w:divBdr>
        <w:top w:val="none" w:sz="0" w:space="0" w:color="auto"/>
        <w:left w:val="none" w:sz="0" w:space="0" w:color="auto"/>
        <w:bottom w:val="none" w:sz="0" w:space="0" w:color="auto"/>
        <w:right w:val="none" w:sz="0" w:space="0" w:color="auto"/>
      </w:divBdr>
    </w:div>
    <w:div w:id="927271051">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69690808">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091196768">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340349338">
      <w:bodyDiv w:val="1"/>
      <w:marLeft w:val="0"/>
      <w:marRight w:val="0"/>
      <w:marTop w:val="0"/>
      <w:marBottom w:val="0"/>
      <w:divBdr>
        <w:top w:val="none" w:sz="0" w:space="0" w:color="auto"/>
        <w:left w:val="none" w:sz="0" w:space="0" w:color="auto"/>
        <w:bottom w:val="none" w:sz="0" w:space="0" w:color="auto"/>
        <w:right w:val="none" w:sz="0" w:space="0" w:color="auto"/>
      </w:divBdr>
    </w:div>
    <w:div w:id="1398361058">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548444551">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740859627">
      <w:bodyDiv w:val="1"/>
      <w:marLeft w:val="0"/>
      <w:marRight w:val="0"/>
      <w:marTop w:val="0"/>
      <w:marBottom w:val="0"/>
      <w:divBdr>
        <w:top w:val="none" w:sz="0" w:space="0" w:color="auto"/>
        <w:left w:val="none" w:sz="0" w:space="0" w:color="auto"/>
        <w:bottom w:val="none" w:sz="0" w:space="0" w:color="auto"/>
        <w:right w:val="none" w:sz="0" w:space="0" w:color="auto"/>
      </w:divBdr>
    </w:div>
    <w:div w:id="1771200408">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15505094">
      <w:bodyDiv w:val="1"/>
      <w:marLeft w:val="0"/>
      <w:marRight w:val="0"/>
      <w:marTop w:val="0"/>
      <w:marBottom w:val="0"/>
      <w:divBdr>
        <w:top w:val="none" w:sz="0" w:space="0" w:color="auto"/>
        <w:left w:val="none" w:sz="0" w:space="0" w:color="auto"/>
        <w:bottom w:val="none" w:sz="0" w:space="0" w:color="auto"/>
        <w:right w:val="none" w:sz="0" w:space="0" w:color="auto"/>
      </w:divBdr>
    </w:div>
    <w:div w:id="1921908859">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1984850539">
      <w:bodyDiv w:val="1"/>
      <w:marLeft w:val="0"/>
      <w:marRight w:val="0"/>
      <w:marTop w:val="0"/>
      <w:marBottom w:val="0"/>
      <w:divBdr>
        <w:top w:val="none" w:sz="0" w:space="0" w:color="auto"/>
        <w:left w:val="none" w:sz="0" w:space="0" w:color="auto"/>
        <w:bottom w:val="none" w:sz="0" w:space="0" w:color="auto"/>
        <w:right w:val="none" w:sz="0" w:space="0" w:color="auto"/>
      </w:divBdr>
    </w:div>
    <w:div w:id="2105686491">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Name of Policy</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Policy</dc:title>
  <dc:subject>eBook</dc:subject>
  <dc:creator>yvett</dc:creator>
  <cp:keywords/>
  <dc:description/>
  <cp:lastModifiedBy>Nicole Howe</cp:lastModifiedBy>
  <cp:revision>4</cp:revision>
  <cp:lastPrinted>2020-06-08T01:52:00Z</cp:lastPrinted>
  <dcterms:created xsi:type="dcterms:W3CDTF">2021-08-17T05:13:00Z</dcterms:created>
  <dcterms:modified xsi:type="dcterms:W3CDTF">2021-11-16T02:56:00Z</dcterms:modified>
</cp:coreProperties>
</file>